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BAB" w:rsidRDefault="00806BAB" w:rsidP="00806BAB">
      <w:pPr>
        <w:jc w:val="center"/>
        <w:rPr>
          <w:rFonts w:cs="Times New Roman"/>
          <w:b/>
          <w:szCs w:val="24"/>
        </w:rPr>
      </w:pPr>
      <w:r w:rsidRPr="002C6EC1">
        <w:rPr>
          <w:rFonts w:cs="Times New Roman"/>
          <w:b/>
          <w:szCs w:val="24"/>
        </w:rPr>
        <w:t>38.§</w:t>
      </w:r>
    </w:p>
    <w:p w:rsidR="00806BAB" w:rsidRPr="002C6EC1" w:rsidRDefault="00806BAB" w:rsidP="00806BAB">
      <w:pPr>
        <w:jc w:val="center"/>
        <w:rPr>
          <w:rFonts w:cs="Times New Roman"/>
          <w:b/>
          <w:szCs w:val="24"/>
        </w:rPr>
      </w:pPr>
    </w:p>
    <w:p w:rsidR="00806BAB" w:rsidRPr="002C6EC1" w:rsidRDefault="00806BAB" w:rsidP="00806BAB">
      <w:pPr>
        <w:pStyle w:val="Virsraksts1"/>
        <w:jc w:val="center"/>
        <w:rPr>
          <w:rFonts w:ascii="Times New Roman" w:hAnsi="Times New Roman"/>
          <w:b/>
          <w:szCs w:val="24"/>
          <w:u w:val="single"/>
          <w:lang w:val="lv-LV"/>
        </w:rPr>
      </w:pPr>
      <w:r w:rsidRPr="002C6EC1">
        <w:rPr>
          <w:rFonts w:ascii="Times New Roman" w:hAnsi="Times New Roman"/>
          <w:b/>
          <w:szCs w:val="24"/>
          <w:u w:val="single"/>
          <w:lang w:val="lv-LV"/>
        </w:rPr>
        <w:t>Par Ogres novada pašvaldības projekta</w:t>
      </w:r>
    </w:p>
    <w:p w:rsidR="00806BAB" w:rsidRPr="002C6EC1" w:rsidRDefault="00806BAB" w:rsidP="00806BAB">
      <w:pPr>
        <w:jc w:val="center"/>
        <w:rPr>
          <w:rFonts w:cs="Times New Roman"/>
          <w:b/>
          <w:szCs w:val="24"/>
          <w:u w:val="single"/>
        </w:rPr>
      </w:pPr>
      <w:r w:rsidRPr="002C6EC1">
        <w:rPr>
          <w:rFonts w:cs="Times New Roman"/>
          <w:b/>
          <w:szCs w:val="24"/>
          <w:u w:val="single"/>
          <w:lang w:eastAsia="lv-LV"/>
        </w:rPr>
        <w:t>„</w:t>
      </w:r>
      <w:r w:rsidRPr="002C6EC1">
        <w:rPr>
          <w:rFonts w:cs="Times New Roman"/>
          <w:b/>
          <w:szCs w:val="24"/>
          <w:u w:val="single"/>
        </w:rPr>
        <w:t>Siltumnīcefekta gāzu emisiju samazinājums Ogres pilsētas publiskās teritoriju apgaismojuma infrastruktūrā II kārta, pilsētas teritorijas apjoms” īstenošanu un līdzfinansējumu</w:t>
      </w:r>
    </w:p>
    <w:p w:rsidR="00806BAB" w:rsidRPr="00F149FD" w:rsidRDefault="00806BAB" w:rsidP="00806BAB">
      <w:pPr>
        <w:jc w:val="center"/>
      </w:pPr>
      <w:r>
        <w:t>(P.Preiss)</w:t>
      </w:r>
    </w:p>
    <w:p w:rsidR="00806BAB" w:rsidRPr="002C6EC1" w:rsidRDefault="00806BAB" w:rsidP="00806BAB">
      <w:pPr>
        <w:rPr>
          <w:rFonts w:cs="Times New Roman"/>
          <w:b/>
          <w:szCs w:val="24"/>
        </w:rPr>
      </w:pPr>
    </w:p>
    <w:p w:rsidR="00806BAB" w:rsidRPr="002C6EC1" w:rsidRDefault="00806BAB" w:rsidP="00806BAB">
      <w:pPr>
        <w:pStyle w:val="naisf"/>
        <w:spacing w:before="0" w:beforeAutospacing="0" w:after="0" w:afterAutospacing="0"/>
        <w:ind w:firstLine="720"/>
        <w:jc w:val="both"/>
        <w:rPr>
          <w:rFonts w:ascii="Times New Roman" w:hAnsi="Times New Roman"/>
          <w:szCs w:val="24"/>
          <w:lang w:val="lv-LV"/>
        </w:rPr>
      </w:pPr>
      <w:r w:rsidRPr="002C6EC1">
        <w:rPr>
          <w:rFonts w:ascii="Times New Roman" w:hAnsi="Times New Roman"/>
          <w:szCs w:val="24"/>
          <w:lang w:val="lv-LV"/>
        </w:rPr>
        <w:t>Noklausoties Ogres novada pašvaldības Projektu vadības nodaļas projektu vadītāja Pētera Preisa sniegto informāciju par LR Vides aizsardzības un reģionālās attīstības mi</w:t>
      </w:r>
      <w:r w:rsidR="00FE7E11">
        <w:rPr>
          <w:rFonts w:ascii="Times New Roman" w:hAnsi="Times New Roman"/>
          <w:szCs w:val="24"/>
          <w:lang w:val="lv-LV"/>
        </w:rPr>
        <w:t>nistrijas izsludināto Ministru k</w:t>
      </w:r>
      <w:r w:rsidRPr="002C6EC1">
        <w:rPr>
          <w:rFonts w:ascii="Times New Roman" w:hAnsi="Times New Roman"/>
          <w:szCs w:val="24"/>
          <w:lang w:val="lv-LV"/>
        </w:rPr>
        <w:t>abineta 2011.</w:t>
      </w:r>
      <w:r w:rsidR="00FE7E11">
        <w:rPr>
          <w:rFonts w:ascii="Times New Roman" w:hAnsi="Times New Roman"/>
          <w:szCs w:val="24"/>
          <w:lang w:val="lv-LV"/>
        </w:rPr>
        <w:t xml:space="preserve"> </w:t>
      </w:r>
      <w:r w:rsidRPr="002C6EC1">
        <w:rPr>
          <w:rFonts w:ascii="Times New Roman" w:hAnsi="Times New Roman"/>
          <w:szCs w:val="24"/>
          <w:lang w:val="lv-LV"/>
        </w:rPr>
        <w:t>gada 24.</w:t>
      </w:r>
      <w:r w:rsidR="00FE7E11">
        <w:rPr>
          <w:rFonts w:ascii="Times New Roman" w:hAnsi="Times New Roman"/>
          <w:szCs w:val="24"/>
          <w:lang w:val="lv-LV"/>
        </w:rPr>
        <w:t xml:space="preserve"> </w:t>
      </w:r>
      <w:bookmarkStart w:id="0" w:name="_GoBack"/>
      <w:bookmarkEnd w:id="0"/>
      <w:r w:rsidRPr="002C6EC1">
        <w:rPr>
          <w:rFonts w:ascii="Times New Roman" w:hAnsi="Times New Roman"/>
          <w:szCs w:val="24"/>
          <w:lang w:val="lv-LV"/>
        </w:rPr>
        <w:t xml:space="preserve">maija noteikumu Nr. 408 Klimata pārmaiņu finanšu instrumenta finansēto projektu atklāto konkursu „Siltumnīcefekta gāzu emisiju samazināšana pašvaldību publisko teritoriju apgaismojuma infrastruktūrā” (turpmāk tekstā - MK noteikumi Nr. 408) un projekta “Siltumnīcefektu gāzu emisiju samazinājums Ogres pilsētas publiskās teritorijas apgaismojuma infrastruktūrā II kārta, pilsētas teritorijas apjoms” iesniegumu, kura kopējās izmaksas ir </w:t>
      </w:r>
      <w:r w:rsidRPr="002C6EC1">
        <w:rPr>
          <w:rFonts w:ascii="Times New Roman" w:hAnsi="Times New Roman"/>
          <w:b/>
          <w:color w:val="000000"/>
          <w:szCs w:val="24"/>
          <w:lang w:val="lv-LV"/>
        </w:rPr>
        <w:t>524 092,95 EUR</w:t>
      </w:r>
      <w:r w:rsidRPr="002C6EC1">
        <w:rPr>
          <w:rFonts w:ascii="Times New Roman" w:hAnsi="Times New Roman"/>
          <w:color w:val="000000"/>
          <w:szCs w:val="24"/>
          <w:lang w:val="lv-LV"/>
        </w:rPr>
        <w:t xml:space="preserve"> </w:t>
      </w:r>
      <w:r w:rsidRPr="002C6EC1">
        <w:rPr>
          <w:rFonts w:ascii="Times New Roman" w:hAnsi="Times New Roman"/>
          <w:szCs w:val="24"/>
          <w:lang w:val="lv-LV"/>
        </w:rPr>
        <w:t>(pieci simti divdesmit četri tūkstoši deviņdesmit divi eiro un 95 centi), un  pamatojoties uz likuma “Par pašvaldībām“ 21. pantu, MK noteikumu Nr. 408 28.3.2. punktu,</w:t>
      </w:r>
    </w:p>
    <w:p w:rsidR="00806BAB" w:rsidRPr="002C6EC1" w:rsidRDefault="00806BAB" w:rsidP="00806BAB">
      <w:pPr>
        <w:pStyle w:val="naisf"/>
        <w:spacing w:before="0" w:beforeAutospacing="0" w:after="0" w:afterAutospacing="0"/>
        <w:jc w:val="center"/>
        <w:rPr>
          <w:rFonts w:ascii="Times New Roman" w:hAnsi="Times New Roman"/>
          <w:bCs/>
          <w:szCs w:val="24"/>
          <w:lang w:val="lv-LV"/>
        </w:rPr>
      </w:pPr>
      <w:r w:rsidRPr="002C6EC1">
        <w:rPr>
          <w:rFonts w:ascii="Times New Roman" w:hAnsi="Times New Roman"/>
          <w:b/>
          <w:szCs w:val="24"/>
          <w:lang w:val="lv-LV"/>
        </w:rPr>
        <w:t xml:space="preserve">balsojot: PAR – </w:t>
      </w:r>
      <w:r w:rsidRPr="002C6EC1">
        <w:rPr>
          <w:rFonts w:ascii="Times New Roman" w:hAnsi="Times New Roman"/>
          <w:bCs/>
          <w:szCs w:val="24"/>
          <w:lang w:val="lv-LV"/>
        </w:rPr>
        <w:t>15 balsis (E.Bartkevičs, A.Ceplītis, E.Dzelzītis, V.Gaile, E.Helmanis, R.Javoišs, S.Kirhnere, J.Laizāns, M.Legzdiņš, A.Mangulis, Dz.Mozule, M.Siliņš, L.Strelkova, I.Tamane, I.Vecziediņa)</w:t>
      </w:r>
      <w:r w:rsidRPr="002C6EC1">
        <w:rPr>
          <w:rFonts w:ascii="Times New Roman" w:hAnsi="Times New Roman"/>
          <w:szCs w:val="24"/>
          <w:lang w:val="lv-LV"/>
        </w:rPr>
        <w:t xml:space="preserve">, </w:t>
      </w:r>
      <w:r w:rsidRPr="002C6EC1">
        <w:rPr>
          <w:rFonts w:ascii="Times New Roman" w:hAnsi="Times New Roman"/>
          <w:b/>
          <w:szCs w:val="24"/>
          <w:lang w:val="lv-LV"/>
        </w:rPr>
        <w:t xml:space="preserve">PRET </w:t>
      </w:r>
      <w:r w:rsidRPr="002C6EC1">
        <w:rPr>
          <w:rFonts w:ascii="Times New Roman" w:hAnsi="Times New Roman"/>
          <w:bCs/>
          <w:szCs w:val="24"/>
          <w:lang w:val="lv-LV"/>
        </w:rPr>
        <w:t>– nav,</w:t>
      </w:r>
      <w:r w:rsidRPr="002C6EC1">
        <w:rPr>
          <w:rFonts w:ascii="Times New Roman" w:hAnsi="Times New Roman"/>
          <w:szCs w:val="24"/>
          <w:lang w:val="lv-LV"/>
        </w:rPr>
        <w:t xml:space="preserve"> </w:t>
      </w:r>
      <w:r w:rsidRPr="002C6EC1">
        <w:rPr>
          <w:rFonts w:ascii="Times New Roman" w:hAnsi="Times New Roman"/>
          <w:b/>
          <w:szCs w:val="24"/>
          <w:lang w:val="lv-LV"/>
        </w:rPr>
        <w:t xml:space="preserve">ATTURAS </w:t>
      </w:r>
      <w:r w:rsidRPr="002C6EC1">
        <w:rPr>
          <w:rFonts w:ascii="Times New Roman" w:hAnsi="Times New Roman"/>
          <w:bCs/>
          <w:szCs w:val="24"/>
          <w:lang w:val="lv-LV"/>
        </w:rPr>
        <w:t>– nav,</w:t>
      </w:r>
    </w:p>
    <w:p w:rsidR="00806BAB" w:rsidRPr="002C6EC1" w:rsidRDefault="00806BAB" w:rsidP="00806BAB">
      <w:pPr>
        <w:pStyle w:val="naisf"/>
        <w:spacing w:before="0" w:beforeAutospacing="0" w:after="0" w:afterAutospacing="0"/>
        <w:jc w:val="center"/>
        <w:rPr>
          <w:rFonts w:ascii="Times New Roman" w:hAnsi="Times New Roman"/>
          <w:b/>
          <w:szCs w:val="24"/>
          <w:lang w:val="lv-LV"/>
        </w:rPr>
      </w:pPr>
      <w:r w:rsidRPr="002C6EC1">
        <w:rPr>
          <w:rFonts w:ascii="Times New Roman" w:hAnsi="Times New Roman"/>
          <w:szCs w:val="24"/>
          <w:lang w:val="lv-LV"/>
        </w:rPr>
        <w:t>Ogres novada dome</w:t>
      </w:r>
      <w:r w:rsidRPr="002C6EC1">
        <w:rPr>
          <w:rFonts w:ascii="Times New Roman" w:hAnsi="Times New Roman"/>
          <w:b/>
          <w:szCs w:val="24"/>
          <w:lang w:val="lv-LV"/>
        </w:rPr>
        <w:t xml:space="preserve">  NOLEMJ:</w:t>
      </w:r>
    </w:p>
    <w:p w:rsidR="00806BAB" w:rsidRPr="002C6EC1" w:rsidRDefault="00806BAB" w:rsidP="00806BAB">
      <w:pPr>
        <w:pStyle w:val="naisf"/>
        <w:widowControl w:val="0"/>
        <w:spacing w:before="0" w:beforeAutospacing="0" w:after="0" w:afterAutospacing="0"/>
        <w:ind w:firstLine="720"/>
        <w:jc w:val="center"/>
        <w:rPr>
          <w:rFonts w:ascii="Times New Roman" w:hAnsi="Times New Roman"/>
          <w:szCs w:val="24"/>
          <w:lang w:val="lv-LV"/>
        </w:rPr>
      </w:pPr>
      <w:r w:rsidRPr="002C6EC1">
        <w:rPr>
          <w:rFonts w:ascii="Times New Roman" w:hAnsi="Times New Roman"/>
          <w:b/>
          <w:szCs w:val="24"/>
          <w:lang w:val="lv-LV"/>
        </w:rPr>
        <w:t xml:space="preserve"> </w:t>
      </w:r>
      <w:r w:rsidRPr="002C6EC1">
        <w:rPr>
          <w:rFonts w:ascii="Times New Roman" w:hAnsi="Times New Roman"/>
          <w:b/>
          <w:bCs/>
          <w:szCs w:val="24"/>
          <w:lang w:val="lv-LV"/>
        </w:rPr>
        <w:t xml:space="preserve"> </w:t>
      </w:r>
    </w:p>
    <w:p w:rsidR="00806BAB" w:rsidRPr="002C6EC1" w:rsidRDefault="00806BAB" w:rsidP="00806BAB">
      <w:pPr>
        <w:pStyle w:val="Pamattekstaatkpe2"/>
        <w:widowControl w:val="0"/>
        <w:numPr>
          <w:ilvl w:val="0"/>
          <w:numId w:val="1"/>
        </w:numPr>
        <w:jc w:val="both"/>
        <w:rPr>
          <w:szCs w:val="24"/>
        </w:rPr>
      </w:pPr>
      <w:r w:rsidRPr="002C6EC1">
        <w:rPr>
          <w:szCs w:val="24"/>
        </w:rPr>
        <w:t>Piedalīties projektu konkursā un projekta apstiprināšanas gadījumā uzņemties saistības projekta ietvaros, atbalstīt pašvaldības iesniegto projekta iesniegumu „Siltumnīcefektu gāzu emisiju samazinājums Ogres pilsētas publiskās teritorijas apgaismojuma infrastruktūrā II kārta, pilsētas teritorijas apjoms”;</w:t>
      </w:r>
      <w:r w:rsidRPr="002C6EC1">
        <w:rPr>
          <w:b/>
          <w:i/>
          <w:szCs w:val="24"/>
        </w:rPr>
        <w:t xml:space="preserve"> </w:t>
      </w:r>
    </w:p>
    <w:p w:rsidR="00806BAB" w:rsidRPr="002C6EC1" w:rsidRDefault="00806BAB" w:rsidP="00806BAB">
      <w:pPr>
        <w:pStyle w:val="Pamattekstaatkpe2"/>
        <w:widowControl w:val="0"/>
        <w:ind w:left="357"/>
        <w:rPr>
          <w:szCs w:val="24"/>
        </w:rPr>
      </w:pPr>
    </w:p>
    <w:p w:rsidR="00806BAB" w:rsidRPr="002C6EC1" w:rsidRDefault="00806BAB" w:rsidP="00806BAB">
      <w:pPr>
        <w:pStyle w:val="Pamattekstaatkpe2"/>
        <w:widowControl w:val="0"/>
        <w:numPr>
          <w:ilvl w:val="0"/>
          <w:numId w:val="1"/>
        </w:numPr>
        <w:ind w:left="357" w:hanging="357"/>
        <w:jc w:val="both"/>
        <w:rPr>
          <w:color w:val="FF0000"/>
          <w:szCs w:val="24"/>
        </w:rPr>
      </w:pPr>
      <w:r w:rsidRPr="002C6EC1">
        <w:rPr>
          <w:szCs w:val="24"/>
        </w:rPr>
        <w:t xml:space="preserve">Projekta „Siltumnīcefektu gāzu emisiju samazinājums Ogres pilsētas publiskās teritorijas apgaismojuma infrastruktūrā II kārta, pilsētas teritorijas apjoms” apstiprināšanas gadījumā, Ogres novada pašvaldība apņemas nodrošināt pašvaldības līdzfinansējumu </w:t>
      </w:r>
      <w:r w:rsidRPr="002C6EC1">
        <w:rPr>
          <w:b/>
          <w:color w:val="000000"/>
          <w:szCs w:val="24"/>
        </w:rPr>
        <w:t>177 195,33 EUR</w:t>
      </w:r>
      <w:r w:rsidRPr="002C6EC1">
        <w:rPr>
          <w:szCs w:val="24"/>
          <w:lang w:eastAsia="lv-LV"/>
        </w:rPr>
        <w:t xml:space="preserve"> (viens simts septiņdesmit septiņi tūkstoši viens simts deviņdesmit pieci  eiro un 33 centi) </w:t>
      </w:r>
      <w:r w:rsidRPr="002C6EC1">
        <w:rPr>
          <w:szCs w:val="24"/>
        </w:rPr>
        <w:t>apmērā, kas sastāv no:</w:t>
      </w:r>
    </w:p>
    <w:p w:rsidR="00806BAB" w:rsidRPr="002C6EC1" w:rsidRDefault="00806BAB" w:rsidP="00806BAB">
      <w:pPr>
        <w:pStyle w:val="Pamattekstaatkpe2"/>
        <w:widowControl w:val="0"/>
        <w:ind w:left="0"/>
        <w:rPr>
          <w:szCs w:val="24"/>
        </w:rPr>
      </w:pPr>
    </w:p>
    <w:p w:rsidR="00806BAB" w:rsidRPr="002C6EC1" w:rsidRDefault="00806BAB" w:rsidP="00806BAB">
      <w:pPr>
        <w:pStyle w:val="Pamattekstaatkpe2"/>
        <w:widowControl w:val="0"/>
        <w:numPr>
          <w:ilvl w:val="1"/>
          <w:numId w:val="1"/>
        </w:numPr>
        <w:jc w:val="both"/>
        <w:rPr>
          <w:szCs w:val="24"/>
          <w:lang w:eastAsia="lv-LV"/>
        </w:rPr>
      </w:pPr>
      <w:r w:rsidRPr="002C6EC1">
        <w:rPr>
          <w:szCs w:val="24"/>
        </w:rPr>
        <w:t xml:space="preserve">Projekta iesniedzēja (pašvaldības) līdzfinansējuma attiecināmo izmaksu segšanai </w:t>
      </w:r>
      <w:r w:rsidRPr="002C6EC1">
        <w:rPr>
          <w:b/>
          <w:color w:val="000000"/>
          <w:szCs w:val="24"/>
        </w:rPr>
        <w:t>157 227,89</w:t>
      </w:r>
      <w:r w:rsidRPr="002C6EC1">
        <w:rPr>
          <w:color w:val="000000"/>
          <w:szCs w:val="24"/>
        </w:rPr>
        <w:t xml:space="preserve"> </w:t>
      </w:r>
      <w:r w:rsidRPr="002C6EC1">
        <w:rPr>
          <w:b/>
          <w:color w:val="000000"/>
          <w:szCs w:val="24"/>
        </w:rPr>
        <w:t>EUR</w:t>
      </w:r>
      <w:r w:rsidRPr="002C6EC1">
        <w:rPr>
          <w:szCs w:val="24"/>
          <w:lang w:eastAsia="lv-LV"/>
        </w:rPr>
        <w:t xml:space="preserve"> (viens simts piecdesmit septiņi tūkstoši divi simti divdesmit septiņi eiro un 89 centi) apmērā;</w:t>
      </w:r>
    </w:p>
    <w:p w:rsidR="00806BAB" w:rsidRPr="002C6EC1" w:rsidRDefault="00806BAB" w:rsidP="00806BAB">
      <w:pPr>
        <w:pStyle w:val="Pamattekstaatkpe2"/>
        <w:widowControl w:val="0"/>
        <w:numPr>
          <w:ilvl w:val="1"/>
          <w:numId w:val="1"/>
        </w:numPr>
        <w:jc w:val="both"/>
        <w:rPr>
          <w:szCs w:val="24"/>
        </w:rPr>
      </w:pPr>
      <w:r w:rsidRPr="002C6EC1">
        <w:rPr>
          <w:szCs w:val="24"/>
        </w:rPr>
        <w:t xml:space="preserve">Projekta iesniedzēja (pašvaldības) līdzfinansējumu Projekta neattiecināmo izmaksu </w:t>
      </w:r>
      <w:r w:rsidRPr="002C6EC1">
        <w:rPr>
          <w:b/>
          <w:color w:val="000000"/>
          <w:szCs w:val="24"/>
        </w:rPr>
        <w:t>19 967,44</w:t>
      </w:r>
      <w:r w:rsidRPr="002C6EC1">
        <w:rPr>
          <w:color w:val="000000"/>
          <w:szCs w:val="24"/>
        </w:rPr>
        <w:t xml:space="preserve"> </w:t>
      </w:r>
      <w:r w:rsidRPr="002C6EC1">
        <w:rPr>
          <w:b/>
          <w:szCs w:val="24"/>
          <w:lang w:eastAsia="lv-LV"/>
        </w:rPr>
        <w:t>EUR</w:t>
      </w:r>
      <w:r w:rsidRPr="002C6EC1">
        <w:rPr>
          <w:szCs w:val="24"/>
          <w:lang w:eastAsia="lv-LV"/>
        </w:rPr>
        <w:t xml:space="preserve"> (deviņpadsmit tūkstoši deviņi simti sešdesmit septiņi eiro un 44 centi).</w:t>
      </w:r>
    </w:p>
    <w:p w:rsidR="00806BAB" w:rsidRPr="002C6EC1" w:rsidRDefault="00806BAB" w:rsidP="00806BAB">
      <w:pPr>
        <w:tabs>
          <w:tab w:val="right" w:pos="7938"/>
        </w:tabs>
        <w:jc w:val="both"/>
        <w:rPr>
          <w:rFonts w:cs="Times New Roman"/>
          <w:szCs w:val="24"/>
        </w:rPr>
      </w:pPr>
    </w:p>
    <w:p w:rsidR="00806BAB" w:rsidRPr="002C6EC1" w:rsidRDefault="00806BAB" w:rsidP="00806BAB">
      <w:pPr>
        <w:tabs>
          <w:tab w:val="right" w:pos="7938"/>
        </w:tabs>
        <w:jc w:val="both"/>
        <w:rPr>
          <w:rFonts w:cs="Times New Roman"/>
          <w:szCs w:val="24"/>
        </w:rPr>
      </w:pPr>
      <w:r w:rsidRPr="002C6EC1">
        <w:rPr>
          <w:rFonts w:cs="Times New Roman"/>
          <w:szCs w:val="24"/>
        </w:rPr>
        <w:t>3. Kontroli par lēmuma izpildi uzdot pašvaldības izpilddirektoram Pēterim Dimantam.</w:t>
      </w:r>
    </w:p>
    <w:p w:rsidR="00806BAB" w:rsidRPr="002C6EC1" w:rsidRDefault="00806BAB" w:rsidP="00806BAB">
      <w:pPr>
        <w:tabs>
          <w:tab w:val="right" w:pos="7938"/>
        </w:tabs>
        <w:jc w:val="both"/>
        <w:rPr>
          <w:rFonts w:cs="Times New Roman"/>
          <w:szCs w:val="24"/>
        </w:rPr>
      </w:pPr>
    </w:p>
    <w:p w:rsidR="009E0DA0" w:rsidRDefault="009E0DA0"/>
    <w:sectPr w:rsidR="009E0DA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E33EB1"/>
    <w:multiLevelType w:val="multilevel"/>
    <w:tmpl w:val="9B78F7A0"/>
    <w:lvl w:ilvl="0">
      <w:start w:val="1"/>
      <w:numFmt w:val="decimal"/>
      <w:lvlText w:val="%1."/>
      <w:lvlJc w:val="left"/>
      <w:pPr>
        <w:ind w:left="360" w:hanging="360"/>
      </w:pPr>
      <w:rPr>
        <w:rFonts w:cs="Times New Roman" w:hint="default"/>
        <w:color w:val="auto"/>
      </w:rPr>
    </w:lvl>
    <w:lvl w:ilvl="1">
      <w:start w:val="1"/>
      <w:numFmt w:val="decimal"/>
      <w:isLgl/>
      <w:lvlText w:val="%1.%2."/>
      <w:lvlJc w:val="left"/>
      <w:pPr>
        <w:ind w:left="435" w:hanging="43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BAB"/>
    <w:rsid w:val="00806BAB"/>
    <w:rsid w:val="009E0DA0"/>
    <w:rsid w:val="00FE7E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8B9BE-A0B0-4005-B842-AC9D72AD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06BAB"/>
    <w:pPr>
      <w:spacing w:after="0" w:line="240" w:lineRule="auto"/>
    </w:pPr>
    <w:rPr>
      <w:rFonts w:ascii="Times New Roman" w:eastAsia="Times New Roman" w:hAnsi="Times New Roman" w:cs="Tahoma"/>
      <w:iCs/>
      <w:color w:val="000000"/>
      <w:sz w:val="24"/>
      <w:szCs w:val="20"/>
    </w:rPr>
  </w:style>
  <w:style w:type="paragraph" w:styleId="Virsraksts1">
    <w:name w:val="heading 1"/>
    <w:aliases w:val="H1"/>
    <w:basedOn w:val="Parasts"/>
    <w:next w:val="Parasts"/>
    <w:link w:val="Virsraksts1Rakstz"/>
    <w:qFormat/>
    <w:rsid w:val="00806BAB"/>
    <w:pPr>
      <w:autoSpaceDE w:val="0"/>
      <w:autoSpaceDN w:val="0"/>
      <w:adjustRightInd w:val="0"/>
      <w:outlineLvl w:val="0"/>
    </w:pPr>
    <w:rPr>
      <w:rFonts w:ascii="Arial" w:hAnsi="Arial" w:cs="Times New Roman"/>
      <w:iCs w:val="0"/>
      <w:color w:val="auto"/>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06BAB"/>
    <w:rPr>
      <w:rFonts w:ascii="Arial" w:eastAsia="Times New Roman" w:hAnsi="Arial" w:cs="Times New Roman"/>
      <w:sz w:val="24"/>
      <w:szCs w:val="20"/>
      <w:lang w:val="en-US"/>
    </w:rPr>
  </w:style>
  <w:style w:type="paragraph" w:styleId="Pamattekstaatkpe2">
    <w:name w:val="Body Text Indent 2"/>
    <w:basedOn w:val="Parasts"/>
    <w:link w:val="Pamattekstaatkpe2Rakstz"/>
    <w:rsid w:val="00806BAB"/>
    <w:pPr>
      <w:ind w:left="720"/>
    </w:pPr>
    <w:rPr>
      <w:rFonts w:cs="Times New Roman"/>
      <w:iCs w:val="0"/>
      <w:color w:val="auto"/>
    </w:rPr>
  </w:style>
  <w:style w:type="character" w:customStyle="1" w:styleId="Pamattekstaatkpe2Rakstz">
    <w:name w:val="Pamatteksta atkāpe 2 Rakstz."/>
    <w:basedOn w:val="Noklusjumarindkopasfonts"/>
    <w:link w:val="Pamattekstaatkpe2"/>
    <w:rsid w:val="00806BAB"/>
    <w:rPr>
      <w:rFonts w:ascii="Times New Roman" w:eastAsia="Times New Roman" w:hAnsi="Times New Roman" w:cs="Times New Roman"/>
      <w:sz w:val="24"/>
      <w:szCs w:val="20"/>
    </w:rPr>
  </w:style>
  <w:style w:type="paragraph" w:customStyle="1" w:styleId="naisf">
    <w:name w:val="naisf"/>
    <w:basedOn w:val="Parasts"/>
    <w:link w:val="naisfChar"/>
    <w:rsid w:val="00806BAB"/>
    <w:pPr>
      <w:spacing w:before="100" w:beforeAutospacing="1" w:after="100" w:afterAutospacing="1"/>
    </w:pPr>
    <w:rPr>
      <w:rFonts w:ascii="Arial Unicode MS" w:hAnsi="Arial Unicode MS" w:cs="Times New Roman"/>
      <w:iCs w:val="0"/>
      <w:color w:val="auto"/>
      <w:lang w:val="en-GB"/>
    </w:rPr>
  </w:style>
  <w:style w:type="character" w:customStyle="1" w:styleId="naisfChar">
    <w:name w:val="naisf Char"/>
    <w:link w:val="naisf"/>
    <w:locked/>
    <w:rsid w:val="00806BAB"/>
    <w:rPr>
      <w:rFonts w:ascii="Arial Unicode MS" w:eastAsia="Times New Roman" w:hAnsi="Arial Unicode MS"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1575</Words>
  <Characters>898</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2015-04-08T16:14:00Z</dcterms:created>
  <dcterms:modified xsi:type="dcterms:W3CDTF">2015-04-08T16:15:00Z</dcterms:modified>
</cp:coreProperties>
</file>