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CE" w:rsidRDefault="00D573CE" w:rsidP="00D573CE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45.§</w:t>
      </w:r>
    </w:p>
    <w:p w:rsidR="00D573CE" w:rsidRPr="002C6EC1" w:rsidRDefault="00D573CE" w:rsidP="00D573CE">
      <w:pPr>
        <w:jc w:val="center"/>
        <w:rPr>
          <w:rFonts w:cs="Times New Roman"/>
          <w:bCs/>
          <w:iCs w:val="0"/>
          <w:szCs w:val="24"/>
        </w:rPr>
      </w:pPr>
    </w:p>
    <w:p w:rsidR="00D573CE" w:rsidRPr="002C6EC1" w:rsidRDefault="00D573CE" w:rsidP="00D573CE">
      <w:pPr>
        <w:pStyle w:val="Virsraksts1"/>
        <w:keepNext/>
        <w:tabs>
          <w:tab w:val="num" w:pos="0"/>
        </w:tabs>
        <w:suppressAutoHyphens/>
        <w:autoSpaceDE/>
        <w:autoSpaceDN/>
        <w:adjustRightInd/>
        <w:ind w:left="-142"/>
        <w:jc w:val="center"/>
        <w:rPr>
          <w:rFonts w:ascii="Times New Roman" w:hAnsi="Times New Roman"/>
          <w:b/>
          <w:bCs/>
          <w:iCs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bCs/>
          <w:iCs/>
          <w:szCs w:val="24"/>
          <w:u w:val="single"/>
          <w:lang w:val="lv-LV"/>
        </w:rPr>
        <w:t>Par atļauju pašvaldības aģentūrai „Ogres novada kultūras centrs”</w:t>
      </w:r>
    </w:p>
    <w:p w:rsidR="00D573CE" w:rsidRPr="002C6EC1" w:rsidRDefault="00D573CE" w:rsidP="00D573CE">
      <w:pPr>
        <w:pStyle w:val="Virsraksts1"/>
        <w:keepNext/>
        <w:tabs>
          <w:tab w:val="num" w:pos="0"/>
        </w:tabs>
        <w:suppressAutoHyphens/>
        <w:autoSpaceDE/>
        <w:autoSpaceDN/>
        <w:adjustRightInd/>
        <w:ind w:left="-142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bCs/>
          <w:iCs/>
          <w:szCs w:val="24"/>
          <w:u w:val="single"/>
          <w:lang w:val="lv-LV"/>
        </w:rPr>
        <w:t>organizēt ielu tirdzniecību (gadatirgus)</w:t>
      </w:r>
    </w:p>
    <w:p w:rsidR="00D573CE" w:rsidRPr="00F149FD" w:rsidRDefault="00D573CE" w:rsidP="00D573CE">
      <w:pPr>
        <w:jc w:val="center"/>
      </w:pPr>
      <w:r>
        <w:t>(</w:t>
      </w:r>
      <w:proofErr w:type="spellStart"/>
      <w:r>
        <w:t>R.Smirnova</w:t>
      </w:r>
      <w:proofErr w:type="spellEnd"/>
      <w:r>
        <w:t>)</w:t>
      </w:r>
    </w:p>
    <w:p w:rsidR="00D573CE" w:rsidRPr="002C6EC1" w:rsidRDefault="00D573CE" w:rsidP="00D573CE">
      <w:pPr>
        <w:rPr>
          <w:rFonts w:cs="Times New Roman"/>
          <w:szCs w:val="24"/>
        </w:rPr>
      </w:pPr>
    </w:p>
    <w:p w:rsidR="00D573CE" w:rsidRPr="002C6EC1" w:rsidRDefault="00D573CE" w:rsidP="00D573CE">
      <w:pPr>
        <w:pStyle w:val="Pamattekstsaratkpi"/>
        <w:ind w:firstLine="720"/>
        <w:rPr>
          <w:szCs w:val="24"/>
        </w:rPr>
      </w:pPr>
      <w:r w:rsidRPr="002C6EC1">
        <w:rPr>
          <w:szCs w:val="24"/>
        </w:rPr>
        <w:t>Izskatot Ogres novada pašvaldības aģentūras “Ogres novada Kultūras centrs”, reģ.Nr.90001669956, juridiskā adrese Brīvības ielā 15, Ogrē, LV-5001, 04</w:t>
      </w:r>
      <w:r w:rsidRPr="002C6EC1">
        <w:rPr>
          <w:bCs/>
          <w:szCs w:val="24"/>
        </w:rPr>
        <w:t>.03.2015.</w:t>
      </w:r>
      <w:r w:rsidRPr="002C6EC1">
        <w:rPr>
          <w:b/>
          <w:szCs w:val="24"/>
        </w:rPr>
        <w:t xml:space="preserve"> </w:t>
      </w:r>
      <w:r w:rsidRPr="002C6EC1">
        <w:rPr>
          <w:szCs w:val="24"/>
        </w:rPr>
        <w:t xml:space="preserve">iesniegumu Nr.1-20/32 “Par ielu tirdzniecības (gadatirgu) organizēšanu Ogrē”, noklausoties aģentūras struktūrvienības Ogres kultūras centra vadītājas Ritas </w:t>
      </w:r>
      <w:proofErr w:type="spellStart"/>
      <w:r w:rsidRPr="002C6EC1">
        <w:rPr>
          <w:szCs w:val="24"/>
        </w:rPr>
        <w:t>Smirnovas</w:t>
      </w:r>
      <w:proofErr w:type="spellEnd"/>
      <w:r w:rsidRPr="002C6EC1">
        <w:rPr>
          <w:szCs w:val="24"/>
        </w:rPr>
        <w:t xml:space="preserve"> informāciju un pamatojoties uz Ministru kabineta 12.05.2010. noteikumiem Nr.440 “Noteikumi par tirdzniecības veidiem, kas saskaņojami ar pašvaldību, un tirdzniecības organizēšanas kārtību”,</w:t>
      </w:r>
    </w:p>
    <w:p w:rsidR="00D573CE" w:rsidRPr="002C6EC1" w:rsidRDefault="00D573CE" w:rsidP="00D573CE">
      <w:pPr>
        <w:pStyle w:val="Pamattekstsaratkpi"/>
        <w:ind w:firstLine="720"/>
        <w:rPr>
          <w:szCs w:val="24"/>
        </w:rPr>
      </w:pPr>
    </w:p>
    <w:p w:rsidR="00D573CE" w:rsidRPr="002C6EC1" w:rsidRDefault="00D573CE" w:rsidP="00D573CE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D573CE" w:rsidRPr="002C6EC1" w:rsidRDefault="00D573CE" w:rsidP="00D573CE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D573CE" w:rsidRPr="002C6EC1" w:rsidRDefault="00D573CE" w:rsidP="00D573CE">
      <w:pPr>
        <w:jc w:val="both"/>
        <w:rPr>
          <w:rFonts w:cs="Times New Roman"/>
          <w:b/>
          <w:szCs w:val="24"/>
        </w:rPr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 xml:space="preserve">Atļaut pašvaldības aģentūrai „Ogres novada Kultūras centrs”, </w:t>
      </w:r>
      <w:proofErr w:type="spellStart"/>
      <w:r w:rsidRPr="002C6EC1">
        <w:t>reģ</w:t>
      </w:r>
      <w:proofErr w:type="spellEnd"/>
      <w:r w:rsidRPr="002C6EC1">
        <w:t>. Nr.90001669956, juridiskā adrese Ogrē, Brīvības ielā 15, pļavā aiz Ogres kultūras centra starp Pļavas un Parka ielu un / vai uz Brīvības ielas gājēju daļas (skatoties no laika apstākļiem) 2015.</w:t>
      </w:r>
      <w:r>
        <w:t xml:space="preserve"> </w:t>
      </w:r>
      <w:bookmarkStart w:id="0" w:name="_GoBack"/>
      <w:bookmarkEnd w:id="0"/>
      <w:r w:rsidRPr="002C6EC1">
        <w:t>gadā organizēt ielu tirdzniecību (gadatirgus) (turpmāk – gadatirgi) :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25.aprīlī – Pavasara gadatirgu no plkst. 9.00 līdz 16.00 (izņemot rūpnieciski ražotas nepārtikas preces);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20.jūnijā – Saulgriežu gaidīšanas tirdziņu no plkst. 9.00 līdz 16.00 (izņemot rūpnieciski ražotas nepārtikas preces);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29.augustā – Vasaras izskaņas gadatirgu no plkst. 9.00 līdz 16.00;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17. oktobrī – Rudens gadatirgu no plkst. 9.00 līdz 16.00.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>Noteikt vienam tirdzniecības dalībniekam maksimāli atļauto nosacītās letes garumu 10 m (desmit metri) un maksimāli atļauto tirdzniecības vietas dziļumu – 3,5 m (trīs metri 50 centimetri).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>Noteikt šādas gadatirgos realizējamo preču grupas un pakalpojumus: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pašu ražota lauksaimniecības produkcija un pārtikas preces;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stādi;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savvaļas ogas, augļi, rieksti, sēnes un ziedi;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lauksaimniecības un mājas dzīvnieki;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rūpnieciski ražotas pārtikas un nepārtikas preces;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amatnieku darinājumi;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alkoholiskie dzērieni;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lietotas mantas;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ēdināšanas pakalpojumi.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>Noteikt maksu par tirdzniecības vietu (nosacītās letes 1 metru) gadatirgos (t.sk. PVN):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 xml:space="preserve">amatnieku un mājražotāju preču (t.i., pašu ražoto preču) tirdzniecībai par </w:t>
      </w:r>
      <w:r w:rsidRPr="002C6EC1">
        <w:tab/>
        <w:t>nosacītās letes 1 metru – EUR 2,00 (divi eiro);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lastRenderedPageBreak/>
        <w:t xml:space="preserve">rūpnieciski ražotu preču tirdzniecībai par nosacītās letes 1 metru – EUR 5,00 </w:t>
      </w:r>
      <w:r w:rsidRPr="002C6EC1">
        <w:tab/>
        <w:t>(pieci eiro);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 xml:space="preserve">tirdzniecībai no transporta līdzekļu motora pārsega vai bagāžas glabātuves, </w:t>
      </w:r>
      <w:r w:rsidRPr="002C6EC1">
        <w:tab/>
        <w:t xml:space="preserve">neatkarīgi no preču sortimenta, kā arī par automašīnas atrašanos tirdzniecības </w:t>
      </w:r>
      <w:r w:rsidRPr="002C6EC1">
        <w:tab/>
        <w:t>laukumā, – EUR 10,00 (desmit eiro);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 xml:space="preserve">tirdzniecībai no transporta līdzekļu sānu durvīm vai/un piekabes, neatkarīgi </w:t>
      </w:r>
      <w:r w:rsidRPr="002C6EC1">
        <w:tab/>
        <w:t xml:space="preserve">no preču sortimenta un izcelsmes par nosacītās letes 1 metru – EUR 5,00 </w:t>
      </w:r>
      <w:r w:rsidRPr="002C6EC1">
        <w:tab/>
        <w:t>(pieci eiro);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 xml:space="preserve">minimālo maksu par tirdzniecības vietu, ja tirdzniecības vietas nosacītās letes </w:t>
      </w:r>
      <w:r w:rsidRPr="002C6EC1">
        <w:tab/>
        <w:t>garums ir mazāks par 1 metru: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amatnieku un mājražotāju preču tirdzniecībai – EUR 2,00 (divi eiro);</w:t>
      </w:r>
    </w:p>
    <w:p w:rsidR="00D573CE" w:rsidRPr="002C6EC1" w:rsidRDefault="00D573CE" w:rsidP="00D573CE">
      <w:pPr>
        <w:numPr>
          <w:ilvl w:val="1"/>
          <w:numId w:val="2"/>
        </w:numPr>
        <w:jc w:val="both"/>
      </w:pPr>
      <w:r w:rsidRPr="002C6EC1">
        <w:t>rūpnieciski ražotu preču tirdzniecībai – EUR 5,00 (pieci eiro).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>Maksu par tirdzniecības vietu iekasē p/a “Ogres novada kultūras centrs” atbilstoši normatīvajiem aktiem.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 xml:space="preserve">Uzdot Ogres Kultūras centra vadītājai Ritai </w:t>
      </w:r>
      <w:proofErr w:type="spellStart"/>
      <w:r w:rsidRPr="002C6EC1">
        <w:t>Smirnovai</w:t>
      </w:r>
      <w:proofErr w:type="spellEnd"/>
      <w:r w:rsidRPr="002C6EC1">
        <w:t xml:space="preserve"> nodrošināt Ministru kabineta 12.05.2010. noteikumu Nr.440 „Noteikumi par tirdzniecības veidiem, kas saskaņojami ar pašvaldību, un tirdzniecības organizēšanas kārtību” prasību izpildi gadatirgu norises laikā.</w:t>
      </w:r>
    </w:p>
    <w:p w:rsidR="00D573CE" w:rsidRPr="002C6EC1" w:rsidRDefault="00D573CE" w:rsidP="00D573CE">
      <w:pPr>
        <w:jc w:val="both"/>
      </w:pPr>
    </w:p>
    <w:p w:rsidR="00D573CE" w:rsidRPr="002C6EC1" w:rsidRDefault="00D573CE" w:rsidP="00D573CE">
      <w:pPr>
        <w:numPr>
          <w:ilvl w:val="0"/>
          <w:numId w:val="2"/>
        </w:numPr>
        <w:jc w:val="both"/>
      </w:pPr>
      <w:r w:rsidRPr="002C6EC1">
        <w:t>Kontroli par lēmuma izpildi uzdot pašvaldības izpilddirektoram.</w:t>
      </w:r>
    </w:p>
    <w:p w:rsidR="00D573CE" w:rsidRPr="002C6EC1" w:rsidRDefault="00D573CE" w:rsidP="00D573CE">
      <w:pPr>
        <w:jc w:val="both"/>
      </w:pP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/>
        <w:i/>
        <w:iCs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1E6F8E"/>
    <w:multiLevelType w:val="multilevel"/>
    <w:tmpl w:val="0426001F"/>
    <w:name w:val="WW8Num3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CE"/>
    <w:rsid w:val="009E0DA0"/>
    <w:rsid w:val="00D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B5E415-08EE-4065-8C5C-C94A4E6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73CE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D573CE"/>
    <w:pPr>
      <w:numPr>
        <w:numId w:val="1"/>
      </w:numPr>
      <w:tabs>
        <w:tab w:val="clear" w:pos="0"/>
      </w:tabs>
      <w:autoSpaceDE w:val="0"/>
      <w:autoSpaceDN w:val="0"/>
      <w:adjustRightInd w:val="0"/>
      <w:ind w:left="0" w:firstLine="0"/>
      <w:outlineLvl w:val="0"/>
    </w:pPr>
    <w:rPr>
      <w:rFonts w:ascii="Arial" w:hAnsi="Arial" w:cs="Times New Roman"/>
      <w:iCs w:val="0"/>
      <w:color w:val="auto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D573CE"/>
    <w:pPr>
      <w:keepNext/>
      <w:numPr>
        <w:ilvl w:val="1"/>
        <w:numId w:val="1"/>
      </w:numPr>
      <w:tabs>
        <w:tab w:val="clear" w:pos="0"/>
      </w:tabs>
      <w:ind w:left="0" w:firstLine="0"/>
      <w:jc w:val="center"/>
      <w:outlineLvl w:val="1"/>
    </w:pPr>
    <w:rPr>
      <w:rFonts w:cs="Times New Roman"/>
      <w:b/>
      <w:iCs w:val="0"/>
      <w:color w:val="auto"/>
    </w:rPr>
  </w:style>
  <w:style w:type="paragraph" w:styleId="Virsraksts3">
    <w:name w:val="heading 3"/>
    <w:basedOn w:val="Parasts"/>
    <w:next w:val="Parasts"/>
    <w:link w:val="Virsraksts3Rakstz"/>
    <w:qFormat/>
    <w:rsid w:val="00D573CE"/>
    <w:pPr>
      <w:keepNext/>
      <w:numPr>
        <w:ilvl w:val="2"/>
        <w:numId w:val="1"/>
      </w:numPr>
      <w:tabs>
        <w:tab w:val="clear" w:pos="0"/>
      </w:tabs>
      <w:ind w:left="2977" w:hanging="2977"/>
      <w:jc w:val="both"/>
      <w:outlineLvl w:val="2"/>
    </w:pPr>
    <w:rPr>
      <w:rFonts w:cs="Times New Roman"/>
      <w:b/>
      <w:iCs w:val="0"/>
      <w:color w:val="auto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D573C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D573C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D573CE"/>
    <w:rPr>
      <w:rFonts w:ascii="Times New Roman" w:eastAsia="Times New Roman" w:hAnsi="Times New Roman" w:cs="Times New Roman"/>
      <w:b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D573CE"/>
    <w:pPr>
      <w:ind w:firstLine="218"/>
      <w:jc w:val="both"/>
    </w:pPr>
    <w:rPr>
      <w:rFonts w:cs="Times New Roman"/>
      <w:iCs w:val="0"/>
      <w:color w:val="auto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573C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D573CE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D573CE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2015-04-08T16:20:00Z</dcterms:created>
  <dcterms:modified xsi:type="dcterms:W3CDTF">2015-04-08T16:20:00Z</dcterms:modified>
</cp:coreProperties>
</file>